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widowControl/>
        <w:jc w:val="center"/>
        <w:rPr>
          <w:rFonts w:ascii="新細明體" w:cs="新細明體" w:hAnsi="新細明體"/>
          <w:kern w:val="0"/>
          <w:szCs w:val="24"/>
        </w:rPr>
      </w:pPr>
      <w:r w:rsidR="00F441B7">
        <w:rPr>
          <w:rFonts w:ascii="新細明體" w:cs="新細明體" w:hAnsi="新細明體" w:hint="eastAsia"/>
          <w:kern w:val="0"/>
          <w:sz w:val="27"/>
          <w:szCs w:val="27"/>
        </w:rPr>
        <w:t>苗栗縣</w:t>
      </w:r>
      <w:r w:rsidR="00BB28D3">
        <w:rPr>
          <w:rFonts w:ascii="新細明體" w:cs="新細明體" w:hAnsi="新細明體" w:hint="eastAsia"/>
          <w:kern w:val="0"/>
          <w:sz w:val="27"/>
          <w:szCs w:val="27"/>
        </w:rPr>
        <w:t>立泰安</w:t>
      </w:r>
      <w:r w:rsidR="00A60185">
        <w:rPr>
          <w:rFonts w:ascii="新細明體" w:cs="新細明體" w:hAnsi="新細明體" w:hint="eastAsia"/>
          <w:kern w:val="0"/>
          <w:sz w:val="27"/>
          <w:szCs w:val="27"/>
        </w:rPr>
        <w:t>國民</w:t>
      </w:r>
      <w:r w:rsidR="00BB28D3">
        <w:rPr>
          <w:rFonts w:ascii="新細明體" w:cs="新細明體" w:hAnsi="新細明體" w:hint="eastAsia"/>
          <w:kern w:val="0"/>
          <w:sz w:val="27"/>
          <w:szCs w:val="27"/>
        </w:rPr>
        <w:t>中</w:t>
      </w:r>
      <w:r w:rsidR="00A60185">
        <w:rPr>
          <w:rFonts w:ascii="新細明體" w:cs="新細明體" w:hAnsi="新細明體" w:hint="eastAsia"/>
          <w:kern w:val="0"/>
          <w:sz w:val="27"/>
          <w:szCs w:val="27"/>
        </w:rPr>
        <w:t>小</w:t>
      </w:r>
      <w:r w:rsidR="00053925" w:rsidRPr="00053925">
        <w:rPr>
          <w:rFonts w:ascii="新細明體" w:cs="新細明體" w:hAnsi="新細明體"/>
          <w:kern w:val="0"/>
          <w:sz w:val="27"/>
          <w:szCs w:val="27"/>
        </w:rPr>
        <w:t>學個人資料</w:t>
      </w:r>
      <w:r w:rsidR="00377CB7">
        <w:rPr>
          <w:rFonts w:ascii="新細明體" w:cs="新細明體" w:hAnsi="新細明體" w:hint="eastAsia"/>
          <w:kern w:val="0"/>
          <w:sz w:val="27"/>
          <w:szCs w:val="27"/>
        </w:rPr>
        <w:t>公開專區</w:t>
      </w:r>
    </w:p>
    <w:p>
      <w:pPr>
        <w:pStyle w:val="style0"/>
        <w:widowControl/>
        <w:spacing w:after="240"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br/>
        <w:t>■作業依據：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t>個人資料保護法第17條：公務機關應將下列事項公開於電腦網站，或以其他適當方式供公眾查閱；其有變更者，亦同：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t>一、 個人資料檔案名稱。</w:t>
        <w:br/>
        <w:t>二、 保有機關名稱及聯絡方式。</w:t>
        <w:br/>
        <w:t>三、 個人資料檔案保有之依據及特定目的。</w:t>
        <w:br/>
        <w:t>四、 個人資料之類別。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br/>
        <w:t>※</w:t>
      </w:r>
      <w:r w:rsidR="00B7295A">
        <w:rPr/>
        <w:fldChar w:fldCharType="begin"/>
      </w:r>
      <w:r w:rsidR="00B7295A">
        <w:rPr/>
        <w:instrText xml:space="preserve"> HYPERLINK "http://mojlaw.moj.gov.tw/LawContent.aspx?id=FL010631" </w:instrText>
      </w:r>
      <w:r w:rsidR="00B7295A">
        <w:rPr/>
        <w:fldChar w:fldCharType="separate"/>
      </w:r>
      <w:r w:rsidR="00053925">
        <w:rPr>
          <w:rStyle w:val="style85"/>
        </w:rPr>
        <w:t>個人資料保護法之特定目的及個人資料之類別</w:t>
      </w:r>
      <w:r w:rsidR="00B7295A">
        <w:rPr>
          <w:rStyle w:val="style85"/>
        </w:rPr>
        <w:fldChar w:fldCharType="end"/>
      </w:r>
      <w:r w:rsidR="00053925">
        <w:rPr/>
        <w:t xml:space="preserve"> </w:t>
      </w:r>
      <w:r w:rsidR="00181F13">
        <w:rPr/>
        <w:fldChar w:fldCharType="begin"/>
      </w:r>
      <w:r w:rsidR="00181F13">
        <w:rPr/>
        <w:instrText xml:space="preserve"> HYPERLINK "http://</w:instrText>
      </w:r>
      <w:r w:rsidR="00181F13">
        <w:rPr/>
        <w:instrText xml:space="preserve">mojlaw.moj.gov.tw/LawContentE.aspx?id=FL010631" </w:instrText>
      </w:r>
      <w:r w:rsidR="00181F13">
        <w:rPr/>
        <w:fldChar w:fldCharType="separate"/>
      </w:r>
      <w:r w:rsidR="00181F13" w:rsidRPr="00181F13">
        <w:rPr>
          <w:noProof/>
          <w:color w:val="0000ff"/>
        </w:rPr>
        <w:drawing>
          <wp:inline distT="0" distB="0" distL="114300" distR="114300">
            <wp:extent cx="151180" cy="135216"/>
            <wp:effectExtent l="0" t="0" r="0" b="0"/>
            <wp:docPr id="1027" name="Image1" descr="英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80" cy="13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F13">
        <w:rPr/>
        <w:fldChar w:fldCharType="end"/>
      </w:r>
      <w:r w:rsidR="00053925">
        <w:rPr/>
        <w:t>( 民國 101 年 10 月 1 日 修正 )</w:t>
      </w:r>
      <w:r w:rsidR="00053925" w:rsidRPr="00053925">
        <w:rPr>
          <w:rFonts w:ascii="新細明體" w:cs="新細明體" w:hAnsi="新細明體"/>
          <w:kern w:val="0"/>
          <w:szCs w:val="24"/>
        </w:rPr>
        <w:t>。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br/>
        <w:t>■公告日期：</w:t>
      </w:r>
      <w:r w:rsidR="00BB28D3">
        <w:rPr>
          <w:rFonts w:ascii="新細明體" w:cs="新細明體" w:hAnsi="新細明體" w:hint="eastAsia"/>
          <w:kern w:val="0"/>
          <w:szCs w:val="24"/>
        </w:rPr>
        <w:t>2014-06-3</w:t>
      </w:r>
      <w:r w:rsidR="00A60185">
        <w:rPr>
          <w:rFonts w:ascii="新細明體" w:cs="新細明體" w:hAnsi="新細明體" w:hint="eastAsia"/>
          <w:kern w:val="0"/>
          <w:szCs w:val="24"/>
        </w:rPr>
        <w:t>0</w:t>
      </w:r>
      <w:r w:rsidR="00053925" w:rsidRPr="00053925">
        <w:rPr>
          <w:rFonts w:ascii="新細明體" w:cs="新細明體" w:hAnsi="新細明體"/>
          <w:kern w:val="0"/>
          <w:szCs w:val="24"/>
        </w:rPr>
        <w:br/>
        <w:br/>
        <w:t>■保有機關：</w:t>
      </w:r>
      <w:r w:rsidR="00BB28D3" w:rsidRPr="00BB28D3">
        <w:rPr>
          <w:rFonts w:ascii="新細明體" w:cs="新細明體" w:hAnsi="新細明體" w:hint="eastAsia"/>
          <w:kern w:val="0"/>
          <w:szCs w:val="24"/>
        </w:rPr>
        <w:t>苗栗縣立泰安國民中小</w:t>
      </w:r>
      <w:r w:rsidR="00BB28D3" w:rsidRPr="00BB28D3">
        <w:rPr>
          <w:rFonts w:ascii="新細明體" w:cs="新細明體" w:hAnsi="新細明體"/>
          <w:kern w:val="0"/>
          <w:szCs w:val="24"/>
        </w:rPr>
        <w:t>學</w:t>
      </w:r>
      <w:r w:rsidR="00053925" w:rsidRPr="00053925">
        <w:rPr>
          <w:rFonts w:ascii="新細明體" w:cs="新細明體" w:hAnsi="新細明體"/>
          <w:kern w:val="0"/>
          <w:szCs w:val="24"/>
        </w:rPr>
        <w:br/>
        <w:br/>
        <w:t>■聯絡方式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t>地　　址：</w:t>
      </w:r>
      <w:r w:rsidR="00BB28D3">
        <w:rPr>
          <w:rFonts w:ascii="新細明體" w:cs="新細明體" w:hAnsi="新細明體" w:hint="eastAsia"/>
          <w:kern w:val="0"/>
          <w:sz w:val="27"/>
          <w:szCs w:val="27"/>
        </w:rPr>
        <w:t>苗栗縣泰安鄉大興村32之1</w:t>
      </w:r>
      <w:r w:rsidR="00A60185">
        <w:rPr>
          <w:rFonts w:ascii="新細明體" w:cs="新細明體" w:hAnsi="新細明體" w:hint="eastAsia"/>
          <w:kern w:val="0"/>
          <w:sz w:val="27"/>
          <w:szCs w:val="27"/>
        </w:rPr>
        <w:t>號</w:t>
      </w:r>
      <w:r w:rsidR="00053925" w:rsidRPr="00053925">
        <w:rPr>
          <w:rFonts w:ascii="新細明體" w:cs="新細明體" w:hAnsi="新細明體"/>
          <w:kern w:val="0"/>
          <w:szCs w:val="24"/>
        </w:rPr>
        <w:br/>
        <w:t>電　　話：</w:t>
      </w:r>
      <w:r w:rsidR="00BB28D3">
        <w:rPr>
          <w:rFonts w:ascii="新細明體" w:cs="新細明體" w:hAnsi="新細明體" w:hint="eastAsia"/>
          <w:kern w:val="0"/>
          <w:szCs w:val="24"/>
        </w:rPr>
        <w:t>037-992007</w:t>
      </w:r>
      <w:r w:rsidR="00053925" w:rsidRPr="00053925">
        <w:rPr>
          <w:rFonts w:ascii="新細明體" w:cs="新細明體" w:hAnsi="新細明體"/>
          <w:kern w:val="0"/>
          <w:szCs w:val="24"/>
        </w:rPr>
        <w:br/>
        <w:t>電子郵件：</w:t>
      </w:r>
      <w:r w:rsidR="00BB28D3">
        <w:rPr>
          <w:rFonts w:ascii="新細明體" w:cs="新細明體" w:hAnsi="新細明體" w:hint="eastAsia"/>
          <w:kern w:val="0"/>
          <w:szCs w:val="24"/>
        </w:rPr>
        <w:t>jelly620512@yam.com</w:t>
      </w:r>
    </w:p>
    <w:p>
      <w:pPr>
        <w:pStyle w:val="style0"/>
        <w:widowControl/>
        <w:rPr>
          <w:rFonts w:ascii="新細明體" w:cs="新細明體" w:hAnsi="新細明體"/>
          <w:kern w:val="0"/>
          <w:szCs w:val="24"/>
        </w:rPr>
      </w:pPr>
      <w:r w:rsidR="00053925" w:rsidRPr="00053925">
        <w:rPr>
          <w:rFonts w:ascii="新細明體" w:cs="新細明體" w:hAnsi="新細明體"/>
          <w:kern w:val="0"/>
          <w:szCs w:val="24"/>
        </w:rPr>
        <w:br/>
      </w:r>
      <w:r w:rsidR="008E4DDF" w:rsidRPr="00053925">
        <w:rPr>
          <w:rFonts w:ascii="新細明體" w:cs="新細明體" w:hAnsi="新細明體"/>
          <w:kern w:val="0"/>
          <w:szCs w:val="24"/>
        </w:rPr>
        <w:t>■資料內容：</w:t>
      </w:r>
    </w:p>
    <w:tbl>
      <w:tblPr>
        <w:tblW w:w="578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/>
      </w:tblPr>
      <w:tblGrid>
        <w:gridCol w:w="1135"/>
        <w:gridCol w:w="1135"/>
        <w:gridCol w:w="1984"/>
        <w:gridCol w:w="1276"/>
        <w:gridCol w:w="4254"/>
      </w:tblGrid>
      <w:tr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8E4DDF" w:rsidRPr="00053925">
              <w:rPr>
                <w:rFonts w:ascii="新細明體" w:cs="新細明體" w:hAnsi="新細明體"/>
                <w:kern w:val="0"/>
                <w:szCs w:val="24"/>
              </w:rPr>
              <w:t>單位名稱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8E4DDF" w:rsidRPr="00053925">
              <w:rPr>
                <w:rFonts w:ascii="新細明體" w:cs="新細明體" w:hAnsi="新細明體"/>
                <w:kern w:val="0"/>
                <w:szCs w:val="24"/>
              </w:rPr>
              <w:t>個人資料檔案名稱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8E4DDF" w:rsidRPr="00053925">
              <w:rPr>
                <w:rFonts w:ascii="新細明體" w:cs="新細明體" w:hAnsi="新細明體"/>
                <w:kern w:val="0"/>
                <w:szCs w:val="24"/>
              </w:rPr>
              <w:t>保有依據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8E4DDF" w:rsidRPr="00053925">
              <w:rPr>
                <w:rFonts w:ascii="新細明體" w:cs="新細明體" w:hAnsi="新細明體"/>
                <w:kern w:val="0"/>
                <w:szCs w:val="24"/>
              </w:rPr>
              <w:t>特定目的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8E4DDF" w:rsidRPr="00053925">
              <w:rPr>
                <w:rFonts w:ascii="新細明體" w:cs="新細明體" w:hAnsi="新細明體"/>
                <w:kern w:val="0"/>
                <w:szCs w:val="24"/>
              </w:rPr>
              <w:t>個人資料類別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學生學籍資料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幼兒教育及照顧法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政府資料中之識別者）；特徵類：（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個人描述）；家庭情形：（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家庭其他成員之細節 ） 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幼兒健康管理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幼兒教育及照顧法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政府資料中之識別者）；特徵類：（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個人描述）；家庭情形：（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家庭其他成員之細節 ） 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</w:p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扶持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五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歲幼兒教育計畫補助卷宗 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教育部補助國民中小學及幼稚園弱勢學生實施要點 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政府資料中之識別者）；特徵類：（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個人描述）；家庭情形：（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家庭情形）；社會情況：（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Ｃ○三二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財產）；財務細節：（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Ｃ○八一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收入、所得、資產與投資） 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幼兒團體保險名冊 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苗栗縣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高級中等以下學校及幼稚園辦理學生團體保險辦法 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266B90">
              <w:rPr>
                <w:rFonts w:ascii="新細明體" w:cs="新細明體" w:hAnsi="新細明體" w:hint="eastAsia"/>
                <w:kern w:val="0"/>
                <w:szCs w:val="24"/>
              </w:rPr>
              <w:t>○○一人身保險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政府資料中之識別者）；特徵類：（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個人描述 ） 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幼兒健康管理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幼兒教育及照顧法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政府資料中之識別者）；特徵類：（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個人描述）；家庭情形：（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家庭其他成員之細節 ） 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幼稚園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教職員工基本資料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幼兒教育及照顧法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人事管理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識別類：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  辨識財務者、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政府資料中之識別者、）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國小部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教務處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學生基本資料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color w:val="000000"/>
                <w:kern w:val="0"/>
                <w:szCs w:val="24"/>
              </w:rPr>
            </w:pPr>
            <w:r w:rsidR="00192C17" w:rsidRPr="00B14E7B">
              <w:rPr>
                <w:rFonts w:ascii="新細明體" w:cs="新細明體" w:hAnsi="新細明體" w:hint="eastAsia"/>
                <w:color w:val="000000"/>
                <w:kern w:val="0"/>
                <w:szCs w:val="24"/>
              </w:rPr>
              <w:t>苗栗縣</w:t>
            </w:r>
            <w:r w:rsidR="00192C17" w:rsidRPr="00B14E7B">
              <w:rPr>
                <w:rFonts w:ascii="新細明體" w:cs="新細明體" w:hAnsi="新細明體"/>
                <w:color w:val="000000"/>
                <w:kern w:val="0"/>
                <w:szCs w:val="24"/>
              </w:rPr>
              <w:t>國民小學學生學籍管理辦法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學生資料管理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Ｃ○○一　辨識個人者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、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Ｃ○○三　政府資料中之辨識者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特徵類（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Ｃ○一一　個人描述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家庭情形（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Ｃ○二三　家庭其他成員之細節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國小部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教務處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學生成績資料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181F13">
              <w:rPr/>
              <w:fldChar w:fldCharType="begin"/>
            </w:r>
            <w:r w:rsidR="00192C17" w:rsidRPr="00181F13">
              <w:rPr/>
              <w:instrText xml:space="preserve"> HYPERLINK "http://</w:instrText>
            </w:r>
            <w:r w:rsidR="00192C17" w:rsidRPr="00181F13">
              <w:rPr/>
              <w:instrText xml:space="preserve">law.miaoli.gov.tw/glrsnewsout/LawContent.aspx?id=FL039667" </w:instrText>
            </w:r>
            <w:r w:rsidR="00192C17" w:rsidRPr="00181F13">
              <w:rPr/>
              <w:fldChar w:fldCharType="separate"/>
            </w:r>
            <w:r w:rsidR="00192C17" w:rsidRPr="008E4DDF">
              <w:rPr>
                <w:rFonts w:ascii="新細明體" w:cs="新細明體" w:hAnsi="新細明體"/>
                <w:kern w:val="0"/>
                <w:szCs w:val="24"/>
              </w:rPr>
              <w:t>苗栗縣國民中小學學生成績評量辦法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fldChar w:fldCharType="end"/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181F13">
              <w:rPr>
                <w:rStyle w:val="style4120"/>
              </w:rPr>
              <w:t>苗栗縣國民中小學學生學籍及成績電子資料管理規範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Ｃ○○一　辨識個人者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教育、技術或其他專業（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Ｃ○五七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學生紀錄）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國小部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教務處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學生輔導資料記錄表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國民教育法施行細則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辨識個人者）；</w:t>
              <w:br/>
              <w:t>特徵類（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個人描述、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身體描述、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習慣、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Ｃ○一四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個性）；</w:t>
              <w:br/>
              <w:t>家庭情形（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家庭其他成員之細節）；</w:t>
              <w:br/>
              <w:t>社會情況（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Ｃ○三一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住家及設施、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Ｃ○三五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休閒活動及興趣）；</w:t>
              <w:br/>
              <w:t>教育、技術或其他專業（學生紀錄）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國小部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教務處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代課教師資料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中小學兼任代課及代理教師聘任辦法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F7775">
              <w:rPr>
                <w:rFonts w:ascii="新細明體" w:cs="新細明體" w:hAnsi="新細明體" w:hint="eastAsia"/>
                <w:kern w:val="0"/>
                <w:szCs w:val="24"/>
              </w:rPr>
              <w:t>一○九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教育或訓練行政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特徵類（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個人描述）；</w:t>
              <w:br/>
              <w:t>教育、技術或其他專業（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Ｃ○五二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資格或技術）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國中部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教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導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處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教務組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學生基本資料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9909C5">
              <w:rPr>
                <w:rFonts w:ascii="新細明體" w:cs="新細明體" w:hAnsi="新細明體" w:hint="eastAsia"/>
                <w:color w:val="ff0000"/>
                <w:kern w:val="0"/>
                <w:szCs w:val="24"/>
              </w:rPr>
              <w:t>苗栗縣</w:t>
            </w:r>
            <w:r w:rsidR="00192C17" w:rsidRPr="009909C5">
              <w:rPr>
                <w:rFonts w:ascii="新細明體" w:cs="新細明體" w:hAnsi="新細明體"/>
                <w:color w:val="ff0000"/>
                <w:kern w:val="0"/>
                <w:szCs w:val="24"/>
              </w:rPr>
              <w:t>國民中學學生學籍管理辦法</w:t>
              <w:br/>
              <w:t>或</w:t>
              <w:br/>
            </w:r>
            <w:r w:rsidR="00192C17" w:rsidRPr="009909C5">
              <w:rPr>
                <w:rFonts w:ascii="新細明體" w:cs="新細明體" w:hAnsi="新細明體" w:hint="eastAsia"/>
                <w:color w:val="ff0000"/>
                <w:kern w:val="0"/>
                <w:szCs w:val="24"/>
              </w:rPr>
              <w:t>苗栗縣</w:t>
            </w:r>
            <w:r w:rsidR="00192C17" w:rsidRPr="009909C5">
              <w:rPr>
                <w:rFonts w:ascii="新細明體" w:cs="新細明體" w:hAnsi="新細明體"/>
                <w:color w:val="ff0000"/>
                <w:kern w:val="0"/>
                <w:szCs w:val="24"/>
              </w:rPr>
              <w:t>國民小學學生學籍管理辦法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學生資料管理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Ｃ○○一　辨識個人者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、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Ｃ○○三　政府資料中之辨識者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特徵類（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Ｃ○一一　個人描述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家庭情形（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Ｃ○二三　家庭其他成員之細節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 w:hint="eastAsia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國中部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教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導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處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教務組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學生成績資料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/>
              <w:fldChar w:fldCharType="begin"/>
            </w:r>
            <w:r w:rsidR="00192C17">
              <w:rPr/>
              <w:instrText xml:space="preserve"> HYPERLINK "http://law.miaoli.gov.tw/glrsnewsout/LawContent.aspx?id=FL039667" </w:instrText>
            </w:r>
            <w:r w:rsidR="00192C17">
              <w:rPr/>
              <w:fldChar w:fldCharType="separate"/>
            </w:r>
            <w:r w:rsidR="00192C17" w:rsidRPr="008E4DDF">
              <w:rPr>
                <w:rFonts w:ascii="新細明體" w:cs="新細明體" w:hAnsi="新細明體"/>
                <w:kern w:val="0"/>
                <w:szCs w:val="24"/>
              </w:rPr>
              <w:t>苗栗縣國民中小學學生成績評量辦法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fldChar w:fldCharType="end"/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181F13">
              <w:rPr>
                <w:rStyle w:val="style4120"/>
              </w:rPr>
              <w:t>苗栗縣國民中小學學生學籍及成績電子資料管理規範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Ｃ○○一　辨識個人者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教育、技術或其他專業（</w:t>
            </w:r>
            <w:r w:rsidR="00192C17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Ｃ○五七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學生紀錄）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國中部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教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導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處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訓導組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學生健康檢查紀錄表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/>
                <w:kern w:val="0"/>
                <w:szCs w:val="24"/>
              </w:rPr>
              <w:t>學生健康檢查實施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計畫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辨識個人者）；</w:t>
              <w:br/>
              <w:t>特徵類（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個人描述、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身體描述）；</w:t>
              <w:br/>
              <w:t>家庭情形（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家庭其他成員之細節）；</w:t>
              <w:br/>
              <w:t>健康與其他（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Ｃ一一一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健康紀錄）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國中部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教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導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處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教務組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代課教師資料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中小學兼任代課及代理教師聘任辦法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F7775">
              <w:rPr>
                <w:rFonts w:ascii="新細明體" w:cs="新細明體" w:hAnsi="新細明體" w:hint="eastAsia"/>
                <w:kern w:val="0"/>
                <w:szCs w:val="24"/>
              </w:rPr>
              <w:t>一○九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教育或訓練行政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特徵類（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個人描述）；</w:t>
              <w:br/>
              <w:t>教育、技術或其他專業（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Ｃ○五二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資格或技術）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國中部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教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導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處</w:t>
            </w: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訓導組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>
              <w:rPr>
                <w:rFonts w:ascii="新細明體" w:cs="新細明體" w:hAnsi="新細明體" w:hint="eastAsia"/>
                <w:kern w:val="0"/>
                <w:szCs w:val="24"/>
              </w:rPr>
              <w:t>學生保險資料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181F13">
              <w:rPr/>
              <w:t>苗栗縣各級學校辦理學生團體保險辦法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5D458B">
              <w:rPr>
                <w:rFonts w:ascii="新細明體" w:cs="新細明體" w:hAnsi="新細明體" w:hint="eastAsia"/>
                <w:kern w:val="0"/>
                <w:szCs w:val="24"/>
              </w:rPr>
              <w:t>一五八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學生資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辨識個人者）；</w:t>
              <w:br/>
              <w:t>特徵類（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個人描述、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Ｃ○一二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身體描述）；</w:t>
              <w:br/>
              <w:t>家庭情形（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家庭其他成員之細節）；</w:t>
              <w:br/>
              <w:t>健康與其他（</w:t>
            </w:r>
            <w:r w:rsidR="00192C17">
              <w:rPr>
                <w:rFonts w:ascii="新細明體" w:cs="新細明體" w:hAnsi="新細明體"/>
                <w:kern w:val="0"/>
                <w:szCs w:val="24"/>
              </w:rPr>
              <w:t>Ｃ一一一</w:t>
            </w:r>
            <w:r w:rsidR="00192C17" w:rsidRPr="00053925">
              <w:rPr>
                <w:rFonts w:ascii="新細明體" w:cs="新細明體" w:hAnsi="新細明體"/>
                <w:kern w:val="0"/>
                <w:szCs w:val="24"/>
              </w:rPr>
              <w:t>健康紀錄）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學生輔導資料記錄表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國民教育法施行細則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158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001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辨識個人者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011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個人描述Ｃ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012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身體描述Ｃ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013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習慣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014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個性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br/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023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家庭其他成員之細節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br/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031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住家及設施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Ｃ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035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休閒活動及興趣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學生綜合資料表(A卡)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教師與輔導管教辦法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C001辨識個人者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C011個人描述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C013習慣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C014個性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C021家庭情形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C023家庭成員其他細節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C024其他社會關係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CC031住家及設施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C035休閒活動及興趣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C051學校紀錄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4B7BA3">
              <w:rPr>
                <w:rFonts w:ascii="新細明體" w:cs="新細明體" w:hAnsi="新細明體" w:hint="eastAsia"/>
                <w:kern w:val="0"/>
                <w:szCs w:val="24"/>
              </w:rPr>
              <w:t>輔導記錄表(B卡)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教師與輔導管教辦法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053教育或訓練行政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C013習慣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C014個性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C024其他社會關係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適性化職涯性向測驗結果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教師與輔導管教辦法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053教育或訓練行政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C011個人描述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情境式職涯興趣測驗結果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教師與輔導管教辦法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053教育或訓練行政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C011個人描述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畢業生升學進路調查資料臺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苗栗縣</w:t>
            </w: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國民中學學生學籍管理辦法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C011個人描述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C051學校紀錄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學生生涯輔導紀錄手冊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教師與輔導管教辦法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053教育或訓練行政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C011個人描述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C057學生紀錄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輔導室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特教學生資料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特殊教育法、特殊教育法施行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細則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079學生資料管理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C001識別個人者</w:t>
            </w:r>
          </w:p>
          <w:p>
            <w:pPr>
              <w:pStyle w:val="style0"/>
              <w:widowControl/>
              <w:spacing w:before="75" w:after="75"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347E3D">
              <w:rPr>
                <w:rFonts w:ascii="新細明體" w:cs="新細明體" w:hAnsi="新細明體" w:hint="eastAsia"/>
                <w:kern w:val="0"/>
                <w:szCs w:val="24"/>
              </w:rPr>
              <w:t>C003政府資料中之辨識者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公務人員履歷資料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人事管理條例、行政院暨所屬各機關人事行政資訊化統一發展要點、行政院及所屬各機關人事資料統一管理要點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人事管理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教育、技術或其他專業（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Ｃ○五二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資格或技術）；</w:t>
              <w:br/>
              <w:t>受僱情形（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現行之受僱情形、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離職經過、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Ｃ○六五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工作紀錄、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Ｃ○七二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受訓紀錄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差勤資料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公務人員請假規則、教師請假規則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人事管理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受僱情形（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現行之受僱情形、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Ｃ○六五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工作紀錄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機關員工聯絡資訊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行政院及所屬機關人事資料統一管理要點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人事管理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退休撫卹資料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公務人員退休法及其施行細則、公務人員撫卹法及其施行細則、學校教職員退休條例及其施行細則、學校教職員撫卹條例及其施行細則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5F7775">
              <w:rPr>
                <w:rFonts w:ascii="新細明體" w:cs="新細明體" w:hAnsi="新細明體" w:hint="eastAsia"/>
                <w:kern w:val="0"/>
                <w:szCs w:val="24"/>
              </w:rPr>
              <w:t>○九七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退撫基金或退休金管理 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家庭情形（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Ｃ○二一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家庭情形）；</w:t>
              <w:br/>
              <w:t>受僱情形（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現行之受僱情形、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僱用經過、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離職經過、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Ｃ○六四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工作經驗、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Ｃ○六八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薪資與預扣款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平時考核資料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公立高級中等以下學校教師成績考核辦法、公務人員考績法及其施行細則、行政院及所屬各機關公務人員平時考核要點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人事管理 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辨識個人者）；</w:t>
              <w:br/>
              <w:t>受僱情形（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Ｃ○六五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工作紀錄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福利資料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行政院所屬各級人事機構人員設置管理要點、全國軍公教員工待遇支給要點、中央公教人員急難貸款實施要點、中央各機關學校員工文康活實施要點 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家庭情形（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Ｃ○二一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家庭情形、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家庭其他成員之細節）；</w:t>
              <w:br/>
              <w:t>財務細節 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Ｃ○八七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津貼、福利、贈款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人事室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保險資料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 xml:space="preserve">公教人員保險法及其施行細則、全民健康保險法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5F7775">
              <w:rPr>
                <w:rFonts w:ascii="新細明體" w:cs="新細明體" w:hAnsi="新細明體" w:hint="eastAsia"/>
                <w:kern w:val="0"/>
                <w:szCs w:val="24"/>
              </w:rPr>
              <w:t>○六四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保健醫療服務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辨識個人者、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Ｃ○○三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政府資料中之辨識者）；</w:t>
              <w:br/>
              <w:t>家庭情形（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Ｃ○二一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家庭情形、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Ｃ○二三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家庭其他成員之細節）；</w:t>
              <w:br/>
              <w:t>受僱情形（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現行之受僱情形、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Ｃ○六八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薪資與預扣款 ）</w:t>
            </w:r>
          </w:p>
        </w:tc>
      </w:tr>
      <w:tr>
        <w:tblPrEx/>
        <w:trPr>
          <w:wBefore w:w="0" w:type="dxa"/>
          <w:wAfter w:w="0" w:type="dxa"/>
          <w:tblCellSpacing w:w="0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總務處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家長會資料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181F13">
              <w:rPr/>
              <w:t>苗栗縣各級學校學生家長會設置辦法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>
              <w:rPr>
                <w:rFonts w:ascii="新細明體" w:cs="新細明體" w:hAnsi="新細明體"/>
                <w:kern w:val="0"/>
                <w:szCs w:val="24"/>
              </w:rPr>
              <w:t>○○二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人事管理</w:t>
            </w:r>
          </w:p>
        </w:tc>
        <w:tc>
          <w:tcPr>
            <w:tcW w:w="2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</w:tcPr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識別類（</w:t>
            </w:r>
            <w:r w:rsidR="0036169B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Ｃ○○一　辨識個人者</w:t>
            </w:r>
            <w:r w:rsidR="0036169B">
              <w:rPr>
                <w:rFonts w:ascii="新細明體" w:cs="新細明體" w:hAnsi="新細明體" w:hint="eastAsia"/>
                <w:kern w:val="0"/>
                <w:szCs w:val="24"/>
              </w:rPr>
              <w:t>、</w:t>
            </w:r>
            <w:r w:rsidR="0036169B" w:rsidRPr="008E4DDF">
              <w:rPr>
                <w:rFonts w:ascii="新細明體" w:cs="新細明體" w:hAnsi="新細明體" w:hint="eastAsia"/>
                <w:kern w:val="0"/>
                <w:szCs w:val="24"/>
              </w:rPr>
              <w:t>Ｃ○○三　政府資料中之辨識者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特徵類（</w:t>
            </w:r>
            <w:r w:rsidR="0036169B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Ｃ○一一　個人描述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）；</w:t>
              <w:br/>
              <w:t>家庭情形（</w:t>
            </w:r>
            <w:r w:rsidR="0036169B" w:rsidRPr="008E4DDF">
              <w:rPr>
                <w:rFonts w:ascii="新細明體" w:cs="新細明體" w:hAnsi="新細明體" w:hint="eastAsia"/>
                <w:kern w:val="0"/>
                <w:szCs w:val="24"/>
              </w:rPr>
              <w:t>Ｃ○二三　家庭其他成員之細節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）</w:t>
            </w:r>
          </w:p>
          <w:p>
            <w:pPr>
              <w:pStyle w:val="style0"/>
              <w:widowControl/>
              <w:rPr>
                <w:rFonts w:ascii="新細明體" w:cs="新細明體" w:hAnsi="新細明體"/>
                <w:kern w:val="0"/>
                <w:szCs w:val="24"/>
              </w:rPr>
            </w:pP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財務細節 （</w:t>
            </w:r>
            <w:r w:rsidR="0036169B">
              <w:rPr>
                <w:rFonts w:ascii="新細明體" w:cs="新細明體" w:hAnsi="新細明體"/>
                <w:kern w:val="0"/>
                <w:szCs w:val="24"/>
              </w:rPr>
              <w:t>Ｃ○八七</w:t>
            </w:r>
            <w:r w:rsidR="0036169B" w:rsidRPr="00053925">
              <w:rPr>
                <w:rFonts w:ascii="新細明體" w:cs="新細明體" w:hAnsi="新細明體"/>
                <w:kern w:val="0"/>
                <w:szCs w:val="24"/>
              </w:rPr>
              <w:t>津貼、福利、贈款 ）</w:t>
            </w:r>
          </w:p>
        </w:tc>
      </w:tr>
    </w:tbl>
    <w:p>
      <w:pPr>
        <w:pStyle w:val="style0"/>
        <w:rPr/>
      </w:pPr>
      <w:r w:rsidR="009909C5">
        <w:rPr>
          <w:rFonts w:hint="eastAsia"/>
        </w:rPr>
        <w:t>資料來源：</w:t>
      </w:r>
    </w:p>
    <w:p>
      <w:pPr>
        <w:pStyle w:val="style0"/>
        <w:rPr/>
      </w:pPr>
      <w:r w:rsidR="009909C5">
        <w:rPr>
          <w:rFonts w:hint="eastAsia"/>
        </w:rPr>
        <w:t>法務部法規查詢系統</w:t>
      </w:r>
      <w:r w:rsidR="009909C5" w:rsidRPr="00C750F2">
        <w:rPr/>
        <w:t>http://mojlaw.moj.gov.tw/index.aspx</w:t>
      </w:r>
    </w:p>
    <w:p>
      <w:pPr>
        <w:pStyle w:val="style0"/>
        <w:rPr/>
      </w:pPr>
      <w:r w:rsidR="009909C5">
        <w:rPr>
          <w:rFonts w:hint="eastAsia"/>
        </w:rPr>
        <w:t>苗栗縣政府法規查詢系統</w:t>
      </w:r>
      <w:r w:rsidR="009909C5" w:rsidRPr="00C750F2">
        <w:rPr/>
        <w:t>http://law.miaoli.gov.tw/glrsnewsout/index.aspx</w:t>
      </w:r>
    </w:p>
    <w:p>
      <w:pPr>
        <w:pStyle w:val="style0"/>
        <w:rPr>
          <w:rFonts w:hint="eastAsia"/>
        </w:rPr>
      </w:pPr>
      <w:r w:rsidR="009909C5">
        <w:rPr>
          <w:rFonts w:hint="eastAsia"/>
        </w:rPr>
        <w:t>台南市教育局個資保護專區</w:t>
      </w:r>
      <w:r w:rsidR="00602018">
        <w:rPr/>
        <w:fldChar w:fldCharType="begin"/>
      </w:r>
      <w:r w:rsidR="00602018">
        <w:rPr/>
        <w:instrText xml:space="preserve"> HYPERLINK "</w:instrText>
      </w:r>
      <w:r w:rsidR="00602018" w:rsidRPr="00C750F2">
        <w:rPr/>
        <w:instrText>http://www.tn.edu.tw/pinfo/index.html</w:instrText>
      </w:r>
      <w:r w:rsidR="00602018">
        <w:rPr/>
        <w:instrText xml:space="preserve">" </w:instrText>
      </w:r>
      <w:r w:rsidR="00602018">
        <w:rPr/>
        <w:fldChar w:fldCharType="separate"/>
      </w:r>
      <w:r w:rsidR="00602018" w:rsidRPr="00602018">
        <w:rPr/>
        <w:t>http://www.tn.edu.tw/pinfo/index.html</w:t>
      </w:r>
      <w:r w:rsidR="00602018">
        <w:rPr/>
        <w:fldChar w:fldCharType="end"/>
      </w:r>
    </w:p>
    <w:p>
      <w:pPr>
        <w:pStyle w:val="style0"/>
        <w:rPr/>
      </w:pPr>
      <w:r w:rsidR="00602018" w:rsidRPr="00C0588A">
        <w:rPr>
          <w:rFonts w:hint="eastAsia"/>
        </w:rPr>
        <w:t>教育部校園資訊安全服務網</w:t>
      </w:r>
      <w:r w:rsidR="00602018">
        <w:rPr/>
        <w:fldChar w:fldCharType="begin"/>
      </w:r>
      <w:r w:rsidR="00602018">
        <w:rPr/>
        <w:instrText xml:space="preserve"> HYPERLINK "http://cissnet.edu.tw/" </w:instrText>
      </w:r>
      <w:r w:rsidR="00602018">
        <w:rPr/>
        <w:fldChar w:fldCharType="separate"/>
      </w:r>
      <w:r w:rsidR="00602018" w:rsidRPr="00602018">
        <w:rPr>
          <w:rFonts w:hint="eastAsia"/>
        </w:rPr>
        <w:t>http</w:t>
      </w:r>
      <w:r w:rsidR="00602018" w:rsidRPr="00602018">
        <w:rPr/>
        <w:fldChar w:fldCharType="end"/>
      </w:r>
      <w:r w:rsidR="00602018">
        <w:rPr/>
        <w:fldChar w:fldCharType="begin"/>
      </w:r>
      <w:r w:rsidR="00602018">
        <w:rPr/>
        <w:instrText xml:space="preserve"> HYPERLINK "http://cissnet.edu.tw/" </w:instrText>
      </w:r>
      <w:r w:rsidR="00602018">
        <w:rPr/>
        <w:fldChar w:fldCharType="separate"/>
      </w:r>
      <w:r w:rsidR="00602018" w:rsidRPr="00602018">
        <w:rPr>
          <w:rFonts w:hint="eastAsia"/>
        </w:rPr>
        <w:t>://cissnet.edu.tw</w:t>
      </w:r>
      <w:r w:rsidR="00602018" w:rsidRPr="00602018">
        <w:rPr/>
        <w:fldChar w:fldCharType="end"/>
      </w:r>
      <w:r w:rsidR="00602018">
        <w:rPr/>
        <w:fldChar w:fldCharType="begin"/>
      </w:r>
      <w:r w:rsidR="00602018">
        <w:rPr/>
        <w:instrText xml:space="preserve"> HYPERLINK "http://cissnet.edu.tw/" </w:instrText>
      </w:r>
      <w:r w:rsidR="00602018">
        <w:rPr/>
        <w:fldChar w:fldCharType="separate"/>
      </w:r>
      <w:r w:rsidR="00602018" w:rsidRPr="00602018">
        <w:rPr>
          <w:rFonts w:hint="eastAsia"/>
        </w:rPr>
        <w:t>/</w:t>
      </w:r>
      <w:r w:rsidR="00602018" w:rsidRPr="00602018">
        <w:rPr/>
        <w:fldChar w:fldCharType="end"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7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0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D7CB2D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9D30A46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0AD4A53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AEC405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76ADDB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C810B47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480"/>
  <w:bookFoldPrintingSheets w:val="0"/>
  <w:drawingGridHorizontalSpacing w:val="180"/>
  <w:drawingGridVerticalSpacing w:val="180"/>
  <w:displayHorizontalDrawingGridEvery w:val="0"/>
  <w:displayVerticalDrawingGridEvery w:val="2"/>
  <w:drawingGridHorizontalOrigin w:val="1800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Calibri" w:eastAsia="新細明體" w:hAnsi="Calibri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</w:pPr>
    <w:rPr>
      <w:kern w:val="2"/>
      <w:sz w:val="24"/>
      <w:szCs w:val="22"/>
      <w:lang w:val="en-US" w:bidi="ar-SA" w:eastAsia="zh-TW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112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112">
    <w:name w:val="頁首 字元"/>
    <w:next w:val="style4112"/>
    <w:link w:val="style31"/>
    <w:rPr>
      <w:sz w:val="20"/>
      <w:szCs w:val="20"/>
    </w:rPr>
  </w:style>
  <w:style w:type="paragraph" w:styleId="style32">
    <w:name w:val="footer"/>
    <w:basedOn w:val="style0"/>
    <w:next w:val="style32"/>
    <w:link w:val="style4114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114">
    <w:name w:val="頁尾 字元"/>
    <w:next w:val="style4114"/>
    <w:link w:val="style32"/>
    <w:rPr>
      <w:sz w:val="20"/>
      <w:szCs w:val="20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117"/>
    <w:pPr/>
    <w:rPr>
      <w:rFonts w:ascii="Cambria" w:cs="Times New Roman" w:eastAsia="新細明體" w:hAnsi="Cambria"/>
      <w:sz w:val="18"/>
      <w:szCs w:val="18"/>
    </w:rPr>
  </w:style>
  <w:style w:type="character" w:customStyle="1" w:styleId="style4117">
    <w:name w:val="註解方塊文字 字元"/>
    <w:next w:val="style4117"/>
    <w:link w:val="style153"/>
    <w:rPr>
      <w:rFonts w:ascii="Cambria" w:cs="Times New Roman" w:eastAsia="新細明體" w:hAnsi="Cambria"/>
      <w:sz w:val="18"/>
      <w:szCs w:val="18"/>
    </w:rPr>
  </w:style>
  <w:style w:type="paragraph" w:styleId="style94">
    <w:name w:val="Normal (Web)"/>
    <w:basedOn w:val="style0"/>
    <w:next w:val="style94"/>
    <w:pPr>
      <w:widowControl/>
      <w:spacing w:before="100" w:beforeAutospacing="true" w:after="100" w:afterAutospacing="true"/>
    </w:pPr>
    <w:rPr>
      <w:rFonts w:ascii="新細明體" w:cs="新細明體" w:eastAsia="新細明體" w:hAnsi="新細明體"/>
      <w:kern w:val="0"/>
      <w:szCs w:val="24"/>
    </w:rPr>
  </w:style>
  <w:style w:type="character" w:styleId="style86">
    <w:name w:val="FollowedHyperlink"/>
    <w:next w:val="style86"/>
    <w:rPr>
      <w:color w:val="800080"/>
      <w:u w:val="single"/>
    </w:rPr>
  </w:style>
  <w:style w:type="character" w:customStyle="1" w:styleId="style4120">
    <w:name w:val="style11"/>
    <w:next w:val="style412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3318</Words>
  <Characters>4023</Characters>
  <Application>WPS Office Writer</Application>
  <Paragraphs>244</Paragraphs>
  <CharactersWithSpaces>4204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2014-06-25T02:08:52Z</dcterms:created>
  <dc:creator>WPS Office</dc:creator>
  <lastModifiedBy>WPS Office</lastModifiedBy>
  <dcterms:modified xsi:type="dcterms:W3CDTF">2014-06-25T02:08:57Z</dcterms:modified>
</coreProperties>
</file>